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E6EE" w14:textId="77777777" w:rsidR="00672553" w:rsidRPr="00935F92" w:rsidRDefault="00672553" w:rsidP="00672553">
      <w:pPr>
        <w:spacing w:after="0" w:line="240" w:lineRule="auto"/>
        <w:jc w:val="left"/>
        <w:rPr>
          <w:rFonts w:ascii="Calibri" w:eastAsia="Times New Roman" w:hAnsi="Calibri"/>
          <w:b/>
          <w:bCs/>
          <w:sz w:val="24"/>
          <w:lang w:val="en-US" w:eastAsia="sv-SE"/>
        </w:rPr>
      </w:pPr>
      <w:r w:rsidRPr="00935F92">
        <w:rPr>
          <w:rFonts w:ascii="Calibri" w:eastAsia="Times New Roman" w:hAnsi="Calibri"/>
          <w:b/>
          <w:bCs/>
          <w:sz w:val="24"/>
          <w:lang w:val="en-US" w:eastAsia="sv-SE"/>
        </w:rPr>
        <w:t>Abstract</w:t>
      </w:r>
    </w:p>
    <w:p w14:paraId="7A961C9C" w14:textId="77777777" w:rsidR="00672553" w:rsidRDefault="00672553" w:rsidP="00672553">
      <w:pPr>
        <w:spacing w:after="0" w:line="240" w:lineRule="auto"/>
        <w:rPr>
          <w:rFonts w:ascii="Calibri" w:eastAsia="Times New Roman" w:hAnsi="Calibri"/>
          <w:sz w:val="24"/>
          <w:lang w:val="en-US" w:eastAsia="sv-SE"/>
        </w:rPr>
      </w:pPr>
    </w:p>
    <w:p w14:paraId="1ECBE532" w14:textId="5B09C690" w:rsidR="00672553" w:rsidRPr="004144BC" w:rsidRDefault="00672553" w:rsidP="00672553">
      <w:pPr>
        <w:spacing w:after="0" w:line="240" w:lineRule="auto"/>
        <w:rPr>
          <w:rFonts w:ascii="Calibri" w:hAnsi="Calibri"/>
          <w:sz w:val="24"/>
          <w:lang w:val="en-SG" w:eastAsia="zh-CN"/>
        </w:rPr>
      </w:pPr>
      <w:r w:rsidRPr="00BD2FED">
        <w:rPr>
          <w:rFonts w:ascii="Calibri" w:eastAsia="Times New Roman" w:hAnsi="Calibri"/>
          <w:sz w:val="24"/>
          <w:lang w:val="en-US" w:eastAsia="sv-SE"/>
        </w:rPr>
        <w:t xml:space="preserve">This thesis presents a systematic literature review of fixed </w:t>
      </w:r>
      <w:r>
        <w:rPr>
          <w:rFonts w:ascii="Calibri" w:eastAsia="Times New Roman" w:hAnsi="Calibri"/>
          <w:sz w:val="24"/>
          <w:lang w:val="en-US" w:eastAsia="sv-SE"/>
        </w:rPr>
        <w:t xml:space="preserve">fire </w:t>
      </w:r>
      <w:r w:rsidRPr="00BD2FED">
        <w:rPr>
          <w:rFonts w:ascii="Calibri" w:eastAsia="Times New Roman" w:hAnsi="Calibri"/>
          <w:sz w:val="24"/>
          <w:lang w:val="en-US" w:eastAsia="sv-SE"/>
        </w:rPr>
        <w:t xml:space="preserve">suppression systems and extinguishing agents for lithium-ion battery (LIB) fires. The review identifies 85 relevant sources published between 2013 and March 2023, and </w:t>
      </w:r>
      <w:proofErr w:type="spellStart"/>
      <w:r w:rsidRPr="00BD2FED">
        <w:rPr>
          <w:rFonts w:ascii="Calibri" w:eastAsia="Times New Roman" w:hAnsi="Calibri"/>
          <w:sz w:val="24"/>
          <w:lang w:val="en-US" w:eastAsia="sv-SE"/>
        </w:rPr>
        <w:t>categorises</w:t>
      </w:r>
      <w:proofErr w:type="spellEnd"/>
      <w:r w:rsidRPr="00BD2FED">
        <w:rPr>
          <w:rFonts w:ascii="Calibri" w:eastAsia="Times New Roman" w:hAnsi="Calibri"/>
          <w:sz w:val="24"/>
          <w:lang w:val="en-US" w:eastAsia="sv-SE"/>
        </w:rPr>
        <w:t xml:space="preserve"> different research experiments into cell-level, module-level, electric vehicle (EV) pack-level, battery energy storage system (BESS) rack-level and warehouse storage experiments, according to LIB configurations. It was found that about 67% of the publications focused on small-scale cell-level and </w:t>
      </w:r>
      <w:r>
        <w:rPr>
          <w:rFonts w:ascii="Calibri" w:eastAsia="Times New Roman" w:hAnsi="Calibri"/>
          <w:sz w:val="24"/>
          <w:lang w:val="en-US" w:eastAsia="sv-SE"/>
        </w:rPr>
        <w:t xml:space="preserve">9% on </w:t>
      </w:r>
      <w:r w:rsidRPr="00BD2FED">
        <w:rPr>
          <w:rFonts w:ascii="Calibri" w:eastAsia="Times New Roman" w:hAnsi="Calibri"/>
          <w:sz w:val="24"/>
          <w:lang w:val="en-US" w:eastAsia="sv-SE"/>
        </w:rPr>
        <w:t>module-level experiments. However, large-scale EV pack-level and BESS rack-level experiments are lacking. More than twenty</w:t>
      </w:r>
      <w:r>
        <w:rPr>
          <w:rFonts w:ascii="Calibri" w:eastAsia="Times New Roman" w:hAnsi="Calibri"/>
          <w:sz w:val="24"/>
          <w:lang w:val="en-US" w:eastAsia="sv-SE"/>
        </w:rPr>
        <w:t xml:space="preserve"> (20) different</w:t>
      </w:r>
      <w:r w:rsidRPr="00BD2FED">
        <w:rPr>
          <w:rFonts w:ascii="Calibri" w:eastAsia="Times New Roman" w:hAnsi="Calibri"/>
          <w:sz w:val="24"/>
          <w:lang w:val="en-US" w:eastAsia="sv-SE"/>
        </w:rPr>
        <w:t xml:space="preserve"> extinguishing agents (water-based, gas-based, powder-</w:t>
      </w:r>
      <w:proofErr w:type="gramStart"/>
      <w:r w:rsidRPr="00BD2FED">
        <w:rPr>
          <w:rFonts w:ascii="Calibri" w:eastAsia="Times New Roman" w:hAnsi="Calibri"/>
          <w:sz w:val="24"/>
          <w:lang w:val="en-US" w:eastAsia="sv-SE"/>
        </w:rPr>
        <w:t>based</w:t>
      </w:r>
      <w:proofErr w:type="gramEnd"/>
      <w:r w:rsidRPr="00BD2FED">
        <w:rPr>
          <w:rFonts w:ascii="Calibri" w:eastAsia="Times New Roman" w:hAnsi="Calibri"/>
          <w:sz w:val="24"/>
          <w:lang w:val="en-US" w:eastAsia="sv-SE"/>
        </w:rPr>
        <w:t xml:space="preserve"> and novel </w:t>
      </w:r>
      <w:r>
        <w:rPr>
          <w:rFonts w:ascii="Calibri" w:eastAsia="Times New Roman" w:hAnsi="Calibri"/>
          <w:sz w:val="24"/>
          <w:lang w:val="en-US" w:eastAsia="sv-SE"/>
        </w:rPr>
        <w:t xml:space="preserve">combinations of </w:t>
      </w:r>
      <w:r w:rsidRPr="00BD2FED">
        <w:rPr>
          <w:rFonts w:ascii="Calibri" w:eastAsia="Times New Roman" w:hAnsi="Calibri"/>
          <w:sz w:val="24"/>
          <w:lang w:val="en-US" w:eastAsia="sv-SE"/>
        </w:rPr>
        <w:t xml:space="preserve">agents) and two </w:t>
      </w:r>
      <w:r>
        <w:rPr>
          <w:rFonts w:ascii="Calibri" w:eastAsia="Times New Roman" w:hAnsi="Calibri"/>
          <w:sz w:val="24"/>
          <w:lang w:val="en-US" w:eastAsia="sv-SE"/>
        </w:rPr>
        <w:t>(2) dispersion</w:t>
      </w:r>
      <w:r w:rsidRPr="00BD2FED">
        <w:rPr>
          <w:rFonts w:ascii="Calibri" w:eastAsia="Times New Roman" w:hAnsi="Calibri"/>
          <w:sz w:val="24"/>
          <w:lang w:val="en-US" w:eastAsia="sv-SE"/>
        </w:rPr>
        <w:t xml:space="preserve"> modes (total flooding and direct internal injection) are evaluated systematically. The advantages and drawbacks of each type of extinguishing agent are compared and discussed based on </w:t>
      </w:r>
      <w:r>
        <w:rPr>
          <w:rFonts w:ascii="Calibri" w:eastAsia="Times New Roman" w:hAnsi="Calibri"/>
          <w:sz w:val="24"/>
          <w:lang w:val="en-US" w:eastAsia="sv-SE"/>
        </w:rPr>
        <w:t>dispersion</w:t>
      </w:r>
      <w:r w:rsidRPr="00BD2FED">
        <w:rPr>
          <w:rFonts w:ascii="Calibri" w:eastAsia="Times New Roman" w:hAnsi="Calibri"/>
          <w:sz w:val="24"/>
          <w:lang w:val="en-US" w:eastAsia="sv-SE"/>
        </w:rPr>
        <w:t xml:space="preserve"> modes and </w:t>
      </w:r>
      <w:r w:rsidR="00A56AC7">
        <w:rPr>
          <w:rFonts w:ascii="Calibri" w:eastAsia="Times New Roman" w:hAnsi="Calibri"/>
          <w:sz w:val="24"/>
          <w:lang w:val="en-US" w:eastAsia="sv-SE"/>
        </w:rPr>
        <w:t>LIB</w:t>
      </w:r>
      <w:r w:rsidRPr="00BD2FED">
        <w:rPr>
          <w:rFonts w:ascii="Calibri" w:eastAsia="Times New Roman" w:hAnsi="Calibri"/>
          <w:sz w:val="24"/>
          <w:lang w:val="en-US" w:eastAsia="sv-SE"/>
        </w:rPr>
        <w:t xml:space="preserve"> configurations. Lastly, suggestions on how to apply the findings from the small-scale experiments onto large-scale experiments and key findings of potential applications of extinguishing agents in EV and BESS are presented.</w:t>
      </w:r>
    </w:p>
    <w:p w14:paraId="4362E599" w14:textId="77777777" w:rsidR="00CC4401" w:rsidRDefault="00CC4401"/>
    <w:p w14:paraId="22EFC420" w14:textId="6343D15F" w:rsidR="00935F92" w:rsidRPr="00935F92" w:rsidRDefault="00935F92" w:rsidP="00935F92">
      <w:pPr>
        <w:spacing w:after="0" w:line="240" w:lineRule="auto"/>
        <w:rPr>
          <w:rFonts w:ascii="Calibri" w:eastAsia="Times New Roman" w:hAnsi="Calibri"/>
          <w:b/>
          <w:bCs/>
          <w:sz w:val="24"/>
          <w:lang w:val="en-US" w:eastAsia="sv-SE"/>
        </w:rPr>
      </w:pPr>
      <w:r w:rsidRPr="00935F92">
        <w:rPr>
          <w:rFonts w:ascii="Calibri" w:eastAsia="Times New Roman" w:hAnsi="Calibri"/>
          <w:b/>
          <w:bCs/>
          <w:sz w:val="24"/>
          <w:lang w:val="en-US" w:eastAsia="sv-SE"/>
        </w:rPr>
        <w:t>Translation in Author’s Mother Tongue (Chinese)</w:t>
      </w:r>
    </w:p>
    <w:p w14:paraId="6035E42F" w14:textId="77777777" w:rsidR="00483DBC" w:rsidRDefault="00483DBC" w:rsidP="00672553">
      <w:pPr>
        <w:rPr>
          <w:b/>
          <w:bCs/>
          <w:sz w:val="24"/>
        </w:rPr>
      </w:pPr>
    </w:p>
    <w:p w14:paraId="5F414FD0" w14:textId="119D7248" w:rsidR="00672553" w:rsidRPr="003A1D0E" w:rsidRDefault="00672553" w:rsidP="00672553">
      <w:pPr>
        <w:rPr>
          <w:b/>
          <w:bCs/>
          <w:sz w:val="24"/>
        </w:rPr>
      </w:pPr>
      <w:proofErr w:type="spellStart"/>
      <w:r w:rsidRPr="00F53A32">
        <w:rPr>
          <w:b/>
          <w:bCs/>
          <w:sz w:val="24"/>
        </w:rPr>
        <w:t>摘要</w:t>
      </w:r>
      <w:proofErr w:type="spellEnd"/>
    </w:p>
    <w:p w14:paraId="679FCE0E" w14:textId="77777777" w:rsidR="00672553" w:rsidRPr="00F53A32" w:rsidRDefault="00672553" w:rsidP="00672553">
      <w:pPr>
        <w:pStyle w:val="ListParagraph"/>
        <w:ind w:left="0"/>
        <w:rPr>
          <w:rFonts w:cs="Times New Roman"/>
          <w:sz w:val="24"/>
          <w:szCs w:val="24"/>
          <w:lang w:val="en-SG"/>
        </w:rPr>
      </w:pPr>
      <w:proofErr w:type="spellStart"/>
      <w:r w:rsidRPr="00F53A32">
        <w:rPr>
          <w:rFonts w:cs="Times New Roman"/>
          <w:sz w:val="24"/>
          <w:szCs w:val="24"/>
        </w:rPr>
        <w:t>本文系统地对锂电池</w:t>
      </w:r>
      <w:proofErr w:type="spellEnd"/>
      <w:r>
        <w:rPr>
          <w:rFonts w:cs="Times New Roman" w:hint="eastAsia"/>
          <w:sz w:val="24"/>
          <w:szCs w:val="24"/>
          <w:lang w:eastAsia="zh-CN"/>
        </w:rPr>
        <w:t>相关</w:t>
      </w:r>
      <w:proofErr w:type="spellStart"/>
      <w:r w:rsidRPr="00F53A32">
        <w:rPr>
          <w:rFonts w:cs="Times New Roman"/>
          <w:sz w:val="24"/>
          <w:szCs w:val="24"/>
        </w:rPr>
        <w:t>火灾固定抑制系统和灭火剂的文献进行了综述。该综述</w:t>
      </w:r>
      <w:proofErr w:type="spellEnd"/>
      <w:r>
        <w:rPr>
          <w:rFonts w:cs="Times New Roman" w:hint="eastAsia"/>
          <w:sz w:val="24"/>
          <w:szCs w:val="24"/>
          <w:lang w:eastAsia="zh-CN"/>
        </w:rPr>
        <w:t>包含了</w:t>
      </w:r>
      <w:r w:rsidRPr="00F53A32">
        <w:rPr>
          <w:rFonts w:cs="Times New Roman"/>
          <w:sz w:val="24"/>
          <w:szCs w:val="24"/>
        </w:rPr>
        <w:t>2013</w:t>
      </w:r>
      <w:proofErr w:type="spellStart"/>
      <w:r w:rsidRPr="00F53A32">
        <w:rPr>
          <w:rFonts w:cs="Times New Roman"/>
          <w:sz w:val="24"/>
          <w:szCs w:val="24"/>
        </w:rPr>
        <w:t>年至</w:t>
      </w:r>
      <w:proofErr w:type="spellEnd"/>
      <w:r w:rsidRPr="00F53A32">
        <w:rPr>
          <w:rFonts w:cs="Times New Roman"/>
          <w:sz w:val="24"/>
          <w:szCs w:val="24"/>
        </w:rPr>
        <w:t>2023</w:t>
      </w:r>
      <w:r w:rsidRPr="00F53A32">
        <w:rPr>
          <w:rFonts w:cs="Times New Roman"/>
          <w:sz w:val="24"/>
          <w:szCs w:val="24"/>
        </w:rPr>
        <w:t>年</w:t>
      </w:r>
      <w:r w:rsidRPr="00F53A32">
        <w:rPr>
          <w:rFonts w:cs="Times New Roman"/>
          <w:sz w:val="24"/>
          <w:szCs w:val="24"/>
        </w:rPr>
        <w:t>3</w:t>
      </w:r>
      <w:proofErr w:type="spellStart"/>
      <w:r w:rsidRPr="00F53A32">
        <w:rPr>
          <w:rFonts w:cs="Times New Roman"/>
          <w:sz w:val="24"/>
          <w:szCs w:val="24"/>
        </w:rPr>
        <w:t>月间发表的</w:t>
      </w:r>
      <w:proofErr w:type="spellEnd"/>
      <w:r w:rsidRPr="00F53A32">
        <w:rPr>
          <w:rFonts w:cs="Times New Roman"/>
          <w:sz w:val="24"/>
          <w:szCs w:val="24"/>
        </w:rPr>
        <w:t>85</w:t>
      </w:r>
      <w:proofErr w:type="spellStart"/>
      <w:r w:rsidRPr="00F53A32">
        <w:rPr>
          <w:rFonts w:cs="Times New Roman"/>
          <w:sz w:val="24"/>
          <w:szCs w:val="24"/>
        </w:rPr>
        <w:t>个相关文献，并根据</w:t>
      </w:r>
      <w:proofErr w:type="spellEnd"/>
      <w:r>
        <w:rPr>
          <w:rFonts w:cs="Times New Roman" w:hint="eastAsia"/>
          <w:sz w:val="24"/>
          <w:szCs w:val="24"/>
          <w:lang w:eastAsia="zh-CN"/>
        </w:rPr>
        <w:t>锂电池的不同</w:t>
      </w:r>
      <w:proofErr w:type="spellStart"/>
      <w:r w:rsidRPr="00F53A32">
        <w:rPr>
          <w:rFonts w:cs="Times New Roman"/>
          <w:sz w:val="24"/>
          <w:szCs w:val="24"/>
        </w:rPr>
        <w:t>配置将</w:t>
      </w:r>
      <w:proofErr w:type="spellEnd"/>
      <w:r>
        <w:rPr>
          <w:rFonts w:cs="Times New Roman" w:hint="eastAsia"/>
          <w:sz w:val="24"/>
          <w:szCs w:val="24"/>
          <w:lang w:eastAsia="zh-CN"/>
        </w:rPr>
        <w:t>收集到的</w:t>
      </w:r>
      <w:proofErr w:type="spellStart"/>
      <w:r w:rsidRPr="00F53A32">
        <w:rPr>
          <w:rFonts w:cs="Times New Roman"/>
          <w:sz w:val="24"/>
          <w:szCs w:val="24"/>
        </w:rPr>
        <w:t>研究实验分为单体级、模块级、电动汽车包级、电池储能系统机架级和仓储实验。发现约</w:t>
      </w:r>
      <w:proofErr w:type="spellEnd"/>
      <w:r w:rsidRPr="00F53A32">
        <w:rPr>
          <w:rFonts w:cs="Times New Roman"/>
          <w:sz w:val="24"/>
          <w:szCs w:val="24"/>
        </w:rPr>
        <w:t>67%</w:t>
      </w:r>
      <w:proofErr w:type="spellStart"/>
      <w:r w:rsidRPr="00F53A32">
        <w:rPr>
          <w:rFonts w:cs="Times New Roman"/>
          <w:sz w:val="24"/>
          <w:szCs w:val="24"/>
        </w:rPr>
        <w:t>的文献集中在小尺度单体级实验上，而仅有</w:t>
      </w:r>
      <w:proofErr w:type="spellEnd"/>
      <w:r w:rsidRPr="00F53A32">
        <w:rPr>
          <w:rFonts w:cs="Times New Roman"/>
          <w:sz w:val="24"/>
          <w:szCs w:val="24"/>
        </w:rPr>
        <w:t>9%</w:t>
      </w:r>
      <w:proofErr w:type="spellStart"/>
      <w:r w:rsidRPr="00F53A32">
        <w:rPr>
          <w:rFonts w:cs="Times New Roman"/>
          <w:sz w:val="24"/>
          <w:szCs w:val="24"/>
        </w:rPr>
        <w:t>的文献集中在模块级实验上。然而，大规模的</w:t>
      </w:r>
      <w:proofErr w:type="spellEnd"/>
      <w:r>
        <w:rPr>
          <w:rFonts w:cs="Times New Roman" w:hint="eastAsia"/>
          <w:sz w:val="24"/>
          <w:szCs w:val="24"/>
          <w:lang w:eastAsia="zh-CN"/>
        </w:rPr>
        <w:t>电动汽车</w:t>
      </w:r>
      <w:proofErr w:type="spellStart"/>
      <w:r w:rsidRPr="00F53A32">
        <w:rPr>
          <w:rFonts w:cs="Times New Roman"/>
          <w:sz w:val="24"/>
          <w:szCs w:val="24"/>
        </w:rPr>
        <w:t>包级和</w:t>
      </w:r>
      <w:proofErr w:type="spellEnd"/>
      <w:r>
        <w:rPr>
          <w:rFonts w:cs="Times New Roman" w:hint="eastAsia"/>
          <w:sz w:val="24"/>
          <w:szCs w:val="24"/>
          <w:lang w:eastAsia="zh-CN"/>
        </w:rPr>
        <w:t>电池储能系统</w:t>
      </w:r>
      <w:proofErr w:type="spellStart"/>
      <w:r w:rsidRPr="00F53A32">
        <w:rPr>
          <w:rFonts w:cs="Times New Roman"/>
          <w:sz w:val="24"/>
          <w:szCs w:val="24"/>
        </w:rPr>
        <w:t>机架级实验还</w:t>
      </w:r>
      <w:proofErr w:type="spellEnd"/>
      <w:r>
        <w:rPr>
          <w:rFonts w:cs="Times New Roman" w:hint="eastAsia"/>
          <w:sz w:val="24"/>
          <w:szCs w:val="24"/>
          <w:lang w:eastAsia="zh-CN"/>
        </w:rPr>
        <w:t>明显</w:t>
      </w:r>
      <w:proofErr w:type="spellStart"/>
      <w:r w:rsidRPr="00F53A32">
        <w:rPr>
          <w:rFonts w:cs="Times New Roman"/>
          <w:sz w:val="24"/>
          <w:szCs w:val="24"/>
        </w:rPr>
        <w:t>不足。本文系统</w:t>
      </w:r>
      <w:proofErr w:type="spellEnd"/>
      <w:r>
        <w:rPr>
          <w:rFonts w:cs="Times New Roman" w:hint="eastAsia"/>
          <w:sz w:val="24"/>
          <w:szCs w:val="24"/>
          <w:lang w:eastAsia="zh-CN"/>
        </w:rPr>
        <w:t>地</w:t>
      </w:r>
      <w:proofErr w:type="spellStart"/>
      <w:r w:rsidRPr="00F53A32">
        <w:rPr>
          <w:rFonts w:cs="Times New Roman"/>
          <w:sz w:val="24"/>
          <w:szCs w:val="24"/>
        </w:rPr>
        <w:t>评估了</w:t>
      </w:r>
      <w:proofErr w:type="spellEnd"/>
      <w:r>
        <w:rPr>
          <w:rFonts w:cs="Times New Roman" w:hint="eastAsia"/>
          <w:sz w:val="24"/>
          <w:szCs w:val="24"/>
        </w:rPr>
        <w:t>2</w:t>
      </w:r>
      <w:r>
        <w:rPr>
          <w:rFonts w:cs="Times New Roman"/>
          <w:sz w:val="24"/>
          <w:szCs w:val="24"/>
        </w:rPr>
        <w:t>0</w:t>
      </w:r>
      <w:proofErr w:type="spellStart"/>
      <w:r w:rsidRPr="00F53A32">
        <w:rPr>
          <w:rFonts w:cs="Times New Roman"/>
          <w:sz w:val="24"/>
          <w:szCs w:val="24"/>
        </w:rPr>
        <w:t>多种灭火剂（水基、气体、粉末和新型</w:t>
      </w:r>
      <w:proofErr w:type="spellEnd"/>
      <w:r>
        <w:rPr>
          <w:rFonts w:cs="Times New Roman" w:hint="eastAsia"/>
          <w:sz w:val="24"/>
          <w:szCs w:val="24"/>
          <w:lang w:eastAsia="zh-CN"/>
        </w:rPr>
        <w:t>组合</w:t>
      </w:r>
      <w:proofErr w:type="spellStart"/>
      <w:r w:rsidRPr="00F53A32">
        <w:rPr>
          <w:rFonts w:cs="Times New Roman"/>
          <w:sz w:val="24"/>
          <w:szCs w:val="24"/>
        </w:rPr>
        <w:t>灭火剂）和</w:t>
      </w:r>
      <w:proofErr w:type="spellEnd"/>
      <w:r>
        <w:rPr>
          <w:rFonts w:cs="Times New Roman" w:hint="eastAsia"/>
          <w:sz w:val="24"/>
          <w:szCs w:val="24"/>
        </w:rPr>
        <w:t>2</w:t>
      </w:r>
      <w:proofErr w:type="spellStart"/>
      <w:r w:rsidRPr="00F53A32">
        <w:rPr>
          <w:rFonts w:cs="Times New Roman"/>
          <w:sz w:val="24"/>
          <w:szCs w:val="24"/>
        </w:rPr>
        <w:t>种应用方式（全面覆盖和直接内部喷射</w:t>
      </w:r>
      <w:proofErr w:type="spellEnd"/>
      <w:r w:rsidRPr="00F53A32">
        <w:rPr>
          <w:rFonts w:cs="Times New Roman"/>
          <w:sz w:val="24"/>
          <w:szCs w:val="24"/>
        </w:rPr>
        <w:t>）。</w:t>
      </w:r>
      <w:proofErr w:type="spellStart"/>
      <w:r w:rsidRPr="00F53A32">
        <w:rPr>
          <w:rFonts w:cs="Times New Roman"/>
          <w:sz w:val="24"/>
          <w:szCs w:val="24"/>
        </w:rPr>
        <w:t>根据应用方式和电池配置</w:t>
      </w:r>
      <w:proofErr w:type="spellEnd"/>
      <w:r>
        <w:rPr>
          <w:rFonts w:cs="Times New Roman" w:hint="eastAsia"/>
          <w:sz w:val="24"/>
          <w:szCs w:val="24"/>
          <w:lang w:eastAsia="zh-CN"/>
        </w:rPr>
        <w:t>的不同</w:t>
      </w:r>
      <w:r w:rsidRPr="00F53A32">
        <w:rPr>
          <w:rFonts w:cs="Times New Roman"/>
          <w:sz w:val="24"/>
          <w:szCs w:val="24"/>
        </w:rPr>
        <w:t>，</w:t>
      </w:r>
      <w:proofErr w:type="spellStart"/>
      <w:r w:rsidRPr="00F53A32">
        <w:rPr>
          <w:rFonts w:cs="Times New Roman"/>
          <w:sz w:val="24"/>
          <w:szCs w:val="24"/>
        </w:rPr>
        <w:t>比较和讨论了每种灭火剂的优缺点。最后，提出了如何将小尺度实验的研究成果应用于大规模实验</w:t>
      </w:r>
      <w:proofErr w:type="spellEnd"/>
      <w:r>
        <w:rPr>
          <w:rFonts w:cs="Times New Roman" w:hint="eastAsia"/>
          <w:sz w:val="24"/>
          <w:szCs w:val="24"/>
          <w:lang w:eastAsia="zh-CN"/>
        </w:rPr>
        <w:t>的一些建议</w:t>
      </w:r>
      <w:proofErr w:type="spellStart"/>
      <w:r w:rsidRPr="00F53A32">
        <w:rPr>
          <w:rFonts w:cs="Times New Roman"/>
          <w:sz w:val="24"/>
          <w:szCs w:val="24"/>
        </w:rPr>
        <w:t>以及</w:t>
      </w:r>
      <w:proofErr w:type="spellEnd"/>
      <w:r>
        <w:rPr>
          <w:rFonts w:cs="Times New Roman" w:hint="eastAsia"/>
          <w:sz w:val="24"/>
          <w:szCs w:val="24"/>
          <w:lang w:eastAsia="zh-CN"/>
        </w:rPr>
        <w:t>总结了</w:t>
      </w:r>
      <w:proofErr w:type="spellStart"/>
      <w:r w:rsidRPr="00F53A32">
        <w:rPr>
          <w:rFonts w:cs="Times New Roman"/>
          <w:sz w:val="24"/>
          <w:szCs w:val="24"/>
        </w:rPr>
        <w:t>灭火剂在</w:t>
      </w:r>
      <w:proofErr w:type="spellEnd"/>
      <w:r>
        <w:rPr>
          <w:rFonts w:cs="Times New Roman" w:hint="eastAsia"/>
          <w:sz w:val="24"/>
          <w:szCs w:val="24"/>
          <w:lang w:eastAsia="zh-CN"/>
        </w:rPr>
        <w:t>电动汽车</w:t>
      </w:r>
      <w:r w:rsidRPr="00F53A32">
        <w:rPr>
          <w:rFonts w:cs="Times New Roman"/>
          <w:sz w:val="24"/>
          <w:szCs w:val="24"/>
        </w:rPr>
        <w:t>和</w:t>
      </w:r>
      <w:r w:rsidRPr="00F53A32">
        <w:rPr>
          <w:rFonts w:cs="Times New Roman" w:hint="eastAsia"/>
          <w:sz w:val="24"/>
          <w:szCs w:val="24"/>
          <w:lang w:eastAsia="zh-CN"/>
        </w:rPr>
        <w:t>电池储能系统中</w:t>
      </w:r>
      <w:proofErr w:type="spellStart"/>
      <w:r w:rsidRPr="00F53A32">
        <w:rPr>
          <w:rFonts w:cs="Times New Roman"/>
          <w:sz w:val="24"/>
          <w:szCs w:val="24"/>
        </w:rPr>
        <w:t>潜在应用的关键发现</w:t>
      </w:r>
      <w:proofErr w:type="spellEnd"/>
      <w:r w:rsidRPr="00F53A32">
        <w:rPr>
          <w:rFonts w:cs="Times New Roman"/>
          <w:sz w:val="24"/>
          <w:szCs w:val="24"/>
        </w:rPr>
        <w:t>。</w:t>
      </w:r>
    </w:p>
    <w:p w14:paraId="261A6FD7" w14:textId="77777777" w:rsidR="00672553" w:rsidRDefault="00672553"/>
    <w:sectPr w:rsidR="00672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0MDcwNTAwMTM1NjRT0lEKTi0uzszPAykwrAUAuXfimiwAAAA="/>
  </w:docVars>
  <w:rsids>
    <w:rsidRoot w:val="000E0AAE"/>
    <w:rsid w:val="000E0AAE"/>
    <w:rsid w:val="002F1A87"/>
    <w:rsid w:val="00483DBC"/>
    <w:rsid w:val="00672553"/>
    <w:rsid w:val="00823884"/>
    <w:rsid w:val="00935F92"/>
    <w:rsid w:val="00A56AC7"/>
    <w:rsid w:val="00CC4401"/>
    <w:rsid w:val="00D3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250A"/>
  <w15:chartTrackingRefBased/>
  <w15:docId w15:val="{B644BFD0-BDC4-4185-ABFF-2FACD12E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SG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53"/>
    <w:pPr>
      <w:spacing w:after="200" w:line="276" w:lineRule="auto"/>
      <w:jc w:val="both"/>
    </w:pPr>
    <w:rPr>
      <w:rFonts w:ascii="Times New Roman" w:hAnsi="Times New Roman" w:cs="Times New Roman"/>
      <w:kern w:val="0"/>
      <w:szCs w:val="24"/>
      <w:lang w:val="en-GB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2F1A87"/>
    <w:pPr>
      <w:spacing w:line="240" w:lineRule="auto"/>
      <w:jc w:val="center"/>
    </w:pPr>
    <w:rPr>
      <w:rFonts w:cstheme="minorBidi"/>
      <w:i/>
      <w:iCs/>
      <w:color w:val="44546A" w:themeColor="text2"/>
      <w:kern w:val="2"/>
      <w:sz w:val="20"/>
      <w:szCs w:val="18"/>
      <w:lang w:eastAsia="zh-CN"/>
      <w14:ligatures w14:val="standardContextual"/>
    </w:rPr>
  </w:style>
  <w:style w:type="character" w:styleId="IntenseReference">
    <w:name w:val="Intense Reference"/>
    <w:basedOn w:val="DefaultParagraphFont"/>
    <w:uiPriority w:val="32"/>
    <w:qFormat/>
    <w:rsid w:val="00823884"/>
    <w:rPr>
      <w:rFonts w:ascii="Times New Roman" w:hAnsi="Times New Roman"/>
      <w:b/>
      <w:bCs/>
      <w:smallCaps/>
      <w:color w:val="000000" w:themeColor="text1"/>
      <w:spacing w:val="5"/>
      <w:sz w:val="22"/>
    </w:rPr>
  </w:style>
  <w:style w:type="paragraph" w:styleId="Bibliography">
    <w:name w:val="Bibliography"/>
    <w:basedOn w:val="Normal"/>
    <w:next w:val="Normal"/>
    <w:autoRedefine/>
    <w:uiPriority w:val="37"/>
    <w:unhideWhenUsed/>
    <w:rsid w:val="00823884"/>
    <w:pPr>
      <w:tabs>
        <w:tab w:val="left" w:pos="384"/>
      </w:tabs>
      <w:spacing w:after="0" w:line="240" w:lineRule="auto"/>
      <w:ind w:left="384" w:hanging="384"/>
    </w:pPr>
    <w:rPr>
      <w:rFonts w:eastAsia="Calibri"/>
      <w:kern w:val="2"/>
      <w:lang w:val="en-US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qFormat/>
    <w:rsid w:val="00672553"/>
    <w:pPr>
      <w:ind w:left="720"/>
    </w:pPr>
    <w:rPr>
      <w:rFonts w:cs="Calibr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2553"/>
    <w:rPr>
      <w:rFonts w:ascii="Times New Roman" w:hAnsi="Times New Roman" w:cs="Calibri"/>
      <w:kern w:val="0"/>
      <w:lang w:val="en-GB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Linfan Cai</dc:creator>
  <cp:keywords/>
  <dc:description/>
  <cp:lastModifiedBy>Linfan Cai</cp:lastModifiedBy>
  <cp:revision>7</cp:revision>
  <dcterms:created xsi:type="dcterms:W3CDTF">2023-05-09T11:57:00Z</dcterms:created>
  <dcterms:modified xsi:type="dcterms:W3CDTF">2023-05-09T12:01:00Z</dcterms:modified>
</cp:coreProperties>
</file>